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5BE" w:rsidRDefault="00F245BE" w:rsidP="00F245B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F245BE" w:rsidRDefault="00F245BE" w:rsidP="00F245B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F245BE" w:rsidRDefault="00F245BE" w:rsidP="00F245B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</w:t>
      </w:r>
    </w:p>
    <w:p w:rsidR="00F245BE" w:rsidRDefault="00F245BE" w:rsidP="00F245B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F245BE" w:rsidRDefault="00F245BE" w:rsidP="00F245B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07 Број: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011-58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/21</w:t>
      </w:r>
    </w:p>
    <w:p w:rsidR="00F245BE" w:rsidRDefault="00F245BE" w:rsidP="00F245B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20. април 2021. године</w:t>
      </w:r>
    </w:p>
    <w:p w:rsidR="00F245BE" w:rsidRDefault="00F245BE" w:rsidP="00F245B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F245BE" w:rsidRDefault="00F245BE" w:rsidP="00F245B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45BE" w:rsidRDefault="00F245BE" w:rsidP="00F245B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45BE" w:rsidRDefault="00F245BE" w:rsidP="00F245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F245BE" w:rsidRDefault="00F245BE" w:rsidP="00F245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245BE" w:rsidRDefault="00F245BE" w:rsidP="00F245B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F245BE" w:rsidRPr="005C577C" w:rsidRDefault="00F245BE" w:rsidP="00F245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Одбор за правосуђе, државну управу и локалну самоуправу, на 15. седници одржаној 20. априла 2021. године</w:t>
      </w:r>
      <w:r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5C577C">
        <w:rPr>
          <w:rFonts w:ascii="Times New Roman" w:hAnsi="Times New Roman"/>
          <w:b/>
          <w:sz w:val="24"/>
          <w:szCs w:val="24"/>
          <w:lang w:val="sr-Cyrl-RS"/>
        </w:rPr>
        <w:t>П</w:t>
      </w:r>
      <w:proofErr w:type="spellStart"/>
      <w:r w:rsidRPr="005C577C">
        <w:rPr>
          <w:rFonts w:ascii="Times New Roman" w:hAnsi="Times New Roman"/>
          <w:b/>
          <w:sz w:val="24"/>
          <w:szCs w:val="24"/>
        </w:rPr>
        <w:t>редлог</w:t>
      </w:r>
      <w:proofErr w:type="spellEnd"/>
      <w:r w:rsidRPr="005C57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C577C">
        <w:rPr>
          <w:rFonts w:ascii="Times New Roman" w:hAnsi="Times New Roman"/>
          <w:b/>
          <w:sz w:val="24"/>
          <w:szCs w:val="24"/>
        </w:rPr>
        <w:t>закона</w:t>
      </w:r>
      <w:proofErr w:type="spellEnd"/>
      <w:r w:rsidRPr="005C577C">
        <w:rPr>
          <w:rFonts w:ascii="Times New Roman" w:hAnsi="Times New Roman"/>
          <w:b/>
          <w:sz w:val="24"/>
          <w:szCs w:val="24"/>
        </w:rPr>
        <w:t xml:space="preserve"> о </w:t>
      </w:r>
      <w:r w:rsidRPr="005C577C">
        <w:rPr>
          <w:rFonts w:ascii="Times New Roman" w:hAnsi="Times New Roman"/>
          <w:b/>
          <w:sz w:val="24"/>
          <w:szCs w:val="24"/>
          <w:lang w:val="sr-Cyrl-RS"/>
        </w:rPr>
        <w:t>регистру административних поступака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који је поднела Влада (</w:t>
      </w:r>
      <w:r>
        <w:rPr>
          <w:rFonts w:ascii="Times New Roman" w:hAnsi="Times New Roman"/>
          <w:sz w:val="24"/>
          <w:szCs w:val="24"/>
          <w:lang w:val="sr-Cyrl-RS"/>
        </w:rPr>
        <w:t>011-58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/21 од 02. априла 2021.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, у начелу.</w:t>
      </w:r>
    </w:p>
    <w:p w:rsidR="00F245BE" w:rsidRDefault="00F245BE" w:rsidP="00F245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5BE" w:rsidRDefault="00F245BE" w:rsidP="00F245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F245BE" w:rsidRDefault="00F245BE" w:rsidP="00F245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45BE" w:rsidRDefault="00F245BE" w:rsidP="00F245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45BE" w:rsidRDefault="00F245BE" w:rsidP="00F245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F245BE" w:rsidRDefault="00F245BE" w:rsidP="00F245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245BE" w:rsidRDefault="00F245BE" w:rsidP="00F245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45BE" w:rsidRDefault="00F245BE" w:rsidP="00F245BE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Предлог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color w:val="000000"/>
          <w:sz w:val="24"/>
          <w:szCs w:val="24"/>
        </w:rPr>
        <w:t>зако</w:t>
      </w:r>
      <w:proofErr w:type="spellEnd"/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н</w:t>
      </w:r>
      <w:r>
        <w:rPr>
          <w:rFonts w:ascii="Times New Roman" w:eastAsiaTheme="minorHAnsi" w:hAnsi="Times New Roman"/>
          <w:color w:val="000000"/>
          <w:sz w:val="24"/>
          <w:szCs w:val="24"/>
        </w:rPr>
        <w:t>а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о регистру административних поступака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у начелу.</w:t>
      </w:r>
    </w:p>
    <w:p w:rsidR="00F245BE" w:rsidRDefault="00F245BE" w:rsidP="00F245BE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F245BE" w:rsidRDefault="00F245BE" w:rsidP="00F245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одређенa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Ђорђе Дабић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члан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F245BE" w:rsidRDefault="00F245BE" w:rsidP="00F245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245BE" w:rsidRDefault="00F245BE" w:rsidP="00F245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245BE" w:rsidRDefault="00F245BE" w:rsidP="00F245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F245BE" w:rsidRDefault="00F245BE" w:rsidP="00F245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F245BE" w:rsidRDefault="00F245BE" w:rsidP="00F245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F245BE" w:rsidRDefault="00F245BE" w:rsidP="00F245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45BE" w:rsidRDefault="00F245BE" w:rsidP="00F245BE"/>
    <w:p w:rsidR="00F245BE" w:rsidRDefault="00F245BE" w:rsidP="00F245BE"/>
    <w:p w:rsidR="0025765A" w:rsidRDefault="0025765A">
      <w:r>
        <w:br w:type="page"/>
      </w: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РЕПУБЛИКА СРБИЈА</w:t>
      </w: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правосуђе, државну управу </w:t>
      </w: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>и локалну самоуправу</w:t>
      </w: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5765A">
        <w:rPr>
          <w:rFonts w:ascii="Times New Roman" w:eastAsia="Times New Roman" w:hAnsi="Times New Roman"/>
          <w:sz w:val="24"/>
          <w:szCs w:val="24"/>
          <w:lang w:val="sr-Cyrl-RS"/>
        </w:rPr>
        <w:t>2</w:t>
      </w:r>
      <w:r w:rsidRPr="0025765A">
        <w:rPr>
          <w:rFonts w:ascii="Times New Roman" w:eastAsia="Times New Roman" w:hAnsi="Times New Roman"/>
          <w:sz w:val="24"/>
          <w:szCs w:val="24"/>
        </w:rPr>
        <w:t>0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>. април 2021. године</w:t>
      </w: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ПРЕДСЕДНИКУ </w:t>
      </w:r>
    </w:p>
    <w:p w:rsidR="0025765A" w:rsidRPr="0025765A" w:rsidRDefault="0025765A" w:rsidP="002576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НАРОДНЕ СКУПШТИНЕ </w:t>
      </w:r>
    </w:p>
    <w:p w:rsidR="0025765A" w:rsidRPr="0025765A" w:rsidRDefault="0025765A" w:rsidP="002576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Одбор за правосуђе, државну управу и локалну самоуправу, на 15. седници одржаној 20. априла 2021. године, размотрио је допис Милице Живојиновић, председника Прекршајног суда у Лазаревцу (118-676/21 од 15. априла 2021. године), којим обавештава Народну скупштину да дана 30. априла 2021. године навршава радни век, те тражи да Народна скупштина донесе одлуку о престанку функције председника суда на лични захтев, чиме су наступили законски разлози прописани чланом 74. став 1. Закона о судијама („Службени гласник РС“, </w:t>
      </w:r>
      <w:r w:rsidRPr="0025765A">
        <w:rPr>
          <w:rFonts w:ascii="Times New Roman" w:eastAsia="Times New Roman" w:hAnsi="Times New Roman"/>
          <w:sz w:val="24"/>
          <w:szCs w:val="24"/>
        </w:rPr>
        <w:fldChar w:fldCharType="begin"/>
      </w:r>
      <w:r w:rsidRPr="0025765A">
        <w:rPr>
          <w:rFonts w:ascii="Times New Roman" w:eastAsia="Times New Roman" w:hAnsi="Times New Roman"/>
          <w:sz w:val="24"/>
          <w:szCs w:val="24"/>
        </w:rPr>
        <w:instrText xml:space="preserve"> HYPERLINK 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\o "Zakon o sudijama (22/12/2008)" </w:instrText>
      </w:r>
      <w:r w:rsidRPr="0025765A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25765A">
        <w:rPr>
          <w:rFonts w:ascii="Times New Roman" w:eastAsia="Times New Roman" w:hAnsi="Times New Roman"/>
          <w:sz w:val="24"/>
          <w:szCs w:val="24"/>
        </w:rPr>
        <w:t>116/08</w:t>
      </w:r>
      <w:r w:rsidRPr="0025765A">
        <w:rPr>
          <w:rFonts w:ascii="Times New Roman" w:eastAsia="Times New Roman" w:hAnsi="Times New Roman"/>
          <w:sz w:val="24"/>
          <w:szCs w:val="24"/>
        </w:rPr>
        <w:fldChar w:fldCharType="end"/>
      </w:r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5" w:tooltip="Odluka Ustavnog suda Republike Srbije IUz broj 42/2009 (odnosi se na Zakon o sudijama) (25/07/2009)" w:history="1">
        <w:r w:rsidRPr="0025765A">
          <w:rPr>
            <w:rFonts w:ascii="Times New Roman" w:eastAsia="Times New Roman" w:hAnsi="Times New Roman"/>
            <w:sz w:val="24"/>
            <w:szCs w:val="24"/>
          </w:rPr>
          <w:t>58/09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 - УС, </w:t>
      </w:r>
      <w:hyperlink r:id="rId6" w:tooltip="Zakon o dopuni Zakona o sudijama (16/12/2009)" w:history="1">
        <w:r w:rsidRPr="0025765A">
          <w:rPr>
            <w:rFonts w:ascii="Times New Roman" w:eastAsia="Times New Roman" w:hAnsi="Times New Roman"/>
            <w:sz w:val="24"/>
            <w:szCs w:val="24"/>
          </w:rPr>
          <w:t>104/09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7" w:tooltip="Zakon o izmenama i dopunama Zakona o sudijama (29/12/2010)" w:history="1">
        <w:r w:rsidRPr="0025765A">
          <w:rPr>
            <w:rFonts w:ascii="Times New Roman" w:eastAsia="Times New Roman" w:hAnsi="Times New Roman"/>
            <w:sz w:val="24"/>
            <w:szCs w:val="24"/>
          </w:rPr>
          <w:t>101/10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8" w:tooltip="Odluka Ustavnog suda RS IUz-1634/2010 (odnosi se na Zakon o izmenama i dopunama Zakona o sudijama) (03/02/2012)" w:history="1">
        <w:r w:rsidRPr="0025765A">
          <w:rPr>
            <w:rFonts w:ascii="Times New Roman" w:eastAsia="Times New Roman" w:hAnsi="Times New Roman"/>
            <w:sz w:val="24"/>
            <w:szCs w:val="24"/>
          </w:rPr>
          <w:t>8/12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 - УС, </w:t>
      </w:r>
      <w:hyperlink r:id="rId9" w:tooltip="Zakon o dopuni Zakona o sudijama (24/12/2012)" w:history="1">
        <w:r w:rsidRPr="0025765A">
          <w:rPr>
            <w:rFonts w:ascii="Times New Roman" w:eastAsia="Times New Roman" w:hAnsi="Times New Roman"/>
            <w:sz w:val="24"/>
            <w:szCs w:val="24"/>
          </w:rPr>
          <w:t>121/12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0" w:tooltip="Odluka Ustavnog suda IUz-733/2011 (odnosi se na Zakon o sudijama) (29/12/2012)" w:history="1">
        <w:r w:rsidRPr="0025765A">
          <w:rPr>
            <w:rFonts w:ascii="Times New Roman" w:eastAsia="Times New Roman" w:hAnsi="Times New Roman"/>
            <w:sz w:val="24"/>
            <w:szCs w:val="24"/>
          </w:rPr>
          <w:t>124/12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 - УС, </w:t>
      </w:r>
      <w:hyperlink r:id="rId11" w:tooltip="Zakon o izmenama i dopunama Zakona o sudijama (20/11/2013)" w:history="1">
        <w:r w:rsidRPr="0025765A">
          <w:rPr>
            <w:rFonts w:ascii="Times New Roman" w:eastAsia="Times New Roman" w:hAnsi="Times New Roman"/>
            <w:sz w:val="24"/>
            <w:szCs w:val="24"/>
          </w:rPr>
          <w:t>101/13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2" w:tooltip="Zakon o izmeni Zakona o platama državnih službenika i nameštenika (06/12/2013)" w:history="1">
        <w:r w:rsidRPr="0025765A">
          <w:rPr>
            <w:rFonts w:ascii="Times New Roman" w:eastAsia="Times New Roman" w:hAnsi="Times New Roman"/>
            <w:sz w:val="24"/>
            <w:szCs w:val="24"/>
          </w:rPr>
          <w:t>108/13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25765A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r w:rsidRPr="0025765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25765A">
        <w:rPr>
          <w:rFonts w:ascii="Times New Roman" w:eastAsia="Times New Roman" w:hAnsi="Times New Roman"/>
          <w:sz w:val="24"/>
          <w:szCs w:val="24"/>
        </w:rPr>
        <w:t>закон</w:t>
      </w:r>
      <w:proofErr w:type="spellEnd"/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3" w:tooltip="Odluka Ustavnog suda IUz-427/2013 (odnosi se na Zakon o sudijama) (15/10/2014)" w:history="1">
        <w:r w:rsidRPr="0025765A">
          <w:rPr>
            <w:rFonts w:ascii="Times New Roman" w:eastAsia="Times New Roman" w:hAnsi="Times New Roman"/>
            <w:sz w:val="24"/>
            <w:szCs w:val="24"/>
          </w:rPr>
          <w:t>111/14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 - УС, </w:t>
      </w:r>
      <w:hyperlink r:id="rId14" w:tooltip="Zakon o izmeni Zakona o sudijama (29/10/2014)" w:history="1">
        <w:r w:rsidRPr="0025765A">
          <w:rPr>
            <w:rFonts w:ascii="Times New Roman" w:eastAsia="Times New Roman" w:hAnsi="Times New Roman"/>
            <w:sz w:val="24"/>
            <w:szCs w:val="24"/>
          </w:rPr>
          <w:t>117/14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5" w:tooltip="Zakon o dopuni Zakona o sudijama (07/05/2015)" w:history="1">
        <w:r w:rsidRPr="0025765A">
          <w:rPr>
            <w:rFonts w:ascii="Times New Roman" w:eastAsia="Times New Roman" w:hAnsi="Times New Roman"/>
            <w:sz w:val="24"/>
            <w:szCs w:val="24"/>
          </w:rPr>
          <w:t>40/15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6" w:tooltip="Odluka Ustavnog suda IUz-156/2014 (odnosi se na Zakon o dopuni Zakona o sudijama) (17/07/2015)" w:history="1">
        <w:r w:rsidRPr="0025765A">
          <w:rPr>
            <w:rFonts w:ascii="Times New Roman" w:eastAsia="Times New Roman" w:hAnsi="Times New Roman"/>
            <w:sz w:val="24"/>
            <w:szCs w:val="24"/>
          </w:rPr>
          <w:t>63/15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 - </w:t>
      </w:r>
      <w:proofErr w:type="spellStart"/>
      <w:r w:rsidRPr="0025765A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r w:rsidRPr="0025765A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25765A">
        <w:rPr>
          <w:rFonts w:ascii="Times New Roman" w:eastAsia="Times New Roman" w:hAnsi="Times New Roman"/>
          <w:sz w:val="24"/>
          <w:szCs w:val="24"/>
        </w:rPr>
        <w:t>пропис</w:t>
      </w:r>
      <w:proofErr w:type="spellEnd"/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7" w:tooltip="Zakon o dopuni Zakona o sudijama (21/12/2015)" w:history="1">
        <w:r w:rsidRPr="0025765A">
          <w:rPr>
            <w:rFonts w:ascii="Times New Roman" w:eastAsia="Times New Roman" w:hAnsi="Times New Roman"/>
            <w:sz w:val="24"/>
            <w:szCs w:val="24"/>
          </w:rPr>
          <w:t>106/15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8" w:tooltip="Odluka Ustavnog suda IUz-92/2014  (odnosi se na Zakon o izmenama i dopunama Zakona o sudijama) (15/07/2016)" w:history="1">
        <w:r w:rsidRPr="0025765A">
          <w:rPr>
            <w:rFonts w:ascii="Times New Roman" w:eastAsia="Times New Roman" w:hAnsi="Times New Roman"/>
            <w:sz w:val="24"/>
            <w:szCs w:val="24"/>
          </w:rPr>
          <w:t>63/16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 xml:space="preserve"> - УС, </w:t>
      </w:r>
      <w:hyperlink r:id="rId19" w:tooltip="Zakon o izmenama i dopunama Zakona o sudijama (15/05/2017)" w:history="1">
        <w:r w:rsidRPr="0025765A">
          <w:rPr>
            <w:rFonts w:ascii="Times New Roman" w:eastAsia="Times New Roman" w:hAnsi="Times New Roman"/>
            <w:sz w:val="24"/>
            <w:szCs w:val="24"/>
          </w:rPr>
          <w:t>47/17</w:t>
        </w:r>
      </w:hyperlink>
      <w:r w:rsidRPr="0025765A">
        <w:rPr>
          <w:rFonts w:ascii="Times New Roman" w:eastAsia="Times New Roman" w:hAnsi="Times New Roman"/>
          <w:sz w:val="24"/>
          <w:szCs w:val="24"/>
        </w:rPr>
        <w:t>)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, за престанак функције председника суда. </w:t>
      </w:r>
      <w:r w:rsidRPr="0025765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ab/>
        <w:t>За представника Одбора на седници Народне скупштине одређен је Ђорђе Дабић, члан Одбора.</w:t>
      </w: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765A" w:rsidRPr="0025765A" w:rsidRDefault="0025765A" w:rsidP="0025765A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Pr="0025765A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5765A">
        <w:rPr>
          <w:rFonts w:ascii="Times New Roman" w:eastAsia="Times New Roman" w:hAnsi="Times New Roman"/>
          <w:sz w:val="24"/>
          <w:szCs w:val="24"/>
        </w:rPr>
        <w:t>ПРЕДСЕДНИК</w:t>
      </w: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5765A">
        <w:rPr>
          <w:rFonts w:ascii="Times New Roman" w:eastAsia="Times New Roman" w:hAnsi="Times New Roman"/>
          <w:sz w:val="24"/>
          <w:szCs w:val="24"/>
        </w:rPr>
        <w:tab/>
      </w:r>
      <w:r w:rsidRPr="0025765A">
        <w:rPr>
          <w:rFonts w:ascii="Times New Roman" w:eastAsia="Times New Roman" w:hAnsi="Times New Roman"/>
          <w:sz w:val="24"/>
          <w:szCs w:val="24"/>
        </w:rPr>
        <w:tab/>
      </w:r>
      <w:r w:rsidRPr="0025765A">
        <w:rPr>
          <w:rFonts w:ascii="Times New Roman" w:eastAsia="Times New Roman" w:hAnsi="Times New Roman"/>
          <w:sz w:val="24"/>
          <w:szCs w:val="24"/>
        </w:rPr>
        <w:tab/>
      </w:r>
      <w:r w:rsidRPr="0025765A">
        <w:rPr>
          <w:rFonts w:ascii="Times New Roman" w:eastAsia="Times New Roman" w:hAnsi="Times New Roman"/>
          <w:sz w:val="24"/>
          <w:szCs w:val="24"/>
        </w:rPr>
        <w:tab/>
      </w:r>
      <w:r w:rsidRPr="0025765A">
        <w:rPr>
          <w:rFonts w:ascii="Times New Roman" w:eastAsia="Times New Roman" w:hAnsi="Times New Roman"/>
          <w:sz w:val="24"/>
          <w:szCs w:val="24"/>
        </w:rPr>
        <w:tab/>
      </w:r>
      <w:r w:rsidRPr="0025765A">
        <w:rPr>
          <w:rFonts w:ascii="Times New Roman" w:eastAsia="Times New Roman" w:hAnsi="Times New Roman"/>
          <w:sz w:val="24"/>
          <w:szCs w:val="24"/>
        </w:rPr>
        <w:tab/>
      </w:r>
      <w:r w:rsidRPr="0025765A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Pr="0025765A"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25765A" w:rsidRPr="0025765A" w:rsidRDefault="0025765A" w:rsidP="0025765A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765A" w:rsidRPr="0025765A" w:rsidRDefault="0025765A" w:rsidP="00257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245BE" w:rsidRDefault="00F245BE">
      <w:bookmarkStart w:id="0" w:name="_GoBack"/>
      <w:bookmarkEnd w:id="0"/>
    </w:p>
    <w:sectPr w:rsidR="00F245BE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E2"/>
    <w:rsid w:val="0025765A"/>
    <w:rsid w:val="00587C53"/>
    <w:rsid w:val="005C577C"/>
    <w:rsid w:val="00643622"/>
    <w:rsid w:val="00D80FF4"/>
    <w:rsid w:val="00E019E2"/>
    <w:rsid w:val="00F245BE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5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5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10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cp:lastPrinted>2021-04-16T09:12:00Z</cp:lastPrinted>
  <dcterms:created xsi:type="dcterms:W3CDTF">2021-07-14T13:59:00Z</dcterms:created>
  <dcterms:modified xsi:type="dcterms:W3CDTF">2021-07-14T13:59:00Z</dcterms:modified>
</cp:coreProperties>
</file>